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59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чтении житий святых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Мне нравится читать жития Святых угодников Божиих. Читаешь и восхищаешься - как бы умом переносишься в их жизнь. Но, к сожалению, от этого бывает мало практической пользы. Их подвиги... их добродетели... Думаешь: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Да, хорошо им было так жить - они были Святые. Избранные. А вот как мне грешному спасаться - непонятно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получается одно только расстройство...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Я вспоминаю себя - то время, когда я был еще в миру (да и вначале здесь, в пустыне). Бывало, когда читаешь житие какого- нибудь Святого, например, преподобного Сергия Радонежского - видишь его подвиги, его молитвы, его борение с бесами, пост, бдение и т.д., удивляешься, радуешься в душе, но подражать ему нет решимости, нет силы. Даже не знаешь: а с чего начать, чтобы этого достигнуть? Подумаешь-подумаешь, поскорбишь, закрыл книгу - и все на этом. То есть, не обретаешь для себя конкретного полезного вывода: что мне делать, чтобы начать жить богоугодно? И думаешь: вот бы прочитать подробное житие такого Святого, который был бы к нам поближе по своим качествам и свойствам душевным и телесным, имел бы такие же немощи, но все-таки с помощью Божией поборол свои страсти, мир, плоть и диавола, и спасся. И так хочется, чтобы образ его борьбы был бы описан как можно более подробно, чтобы можно было по нему действовать и самому..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желание возникало у меня многократно при чтении многих Святых Отцов, как древних, так более близких нам по времени. Но на деле получалось так, что почитал, закрыл книгу - и все. Из всей массы прочитанного усваиваешь совсем немного, накапливаешь пользу по крошкам. А иногда думаешь: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Ведь Святые - они были избранниками от чрева матери. Вот как преподобный Сергий... А я кто такой? Я от плоти родился и потому по плоти живу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не находишь в себе стимула для того, чтобы начать подражать святым угодникам.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меня тяготило весьма долго. И только через много лет все- таки постепенно утвердилась мысль и чувство, что Господь абсолютно нелицеприятен. Каждая душа человеческая призвана стать обителью, храмом Святого Духа.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 человек приходит из небытия для того, чтобы, познав в жизни добро и зло, самоопределиться в избрании. Бог хочет, чтобы человек избрал своей свободной волей добро, постарался уподобиться в различных случаях своей временной, земной жизни Подвигоположнику Христу, и, перейдя в жизнь вечную, стал сыном Божиим по благодати. Потому каждый человек, независимо от врожденных способностей,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может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освятиться Духом Святым через веру в Господа нашего Иисуса Христа и посильный личный труд, удаляться от зла и творить благо. Сколько он получил от Бога различных дарований, столько и может приобрести себе духовной прибыли - приумножить свои таланты. Лишь бы он, получив, скажем, не пять, а два таланта, приумножил (а не зарыл) эти два - и будет спасен.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Итак, отбросив тормозившую меня мысль, я с Божией помощью начал (насколько мне позволяла леность) делать то, что предоставлялось возможным в настоящий момент жизни. Попросту говоря, понял, что нам нужно делать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 то, чтобы начать быть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верным в малом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(Лк. 16, 10). Скажем, если у нас сегодня есть возможность воздержаться от того-то или того-то (от чревоугодия, сластолюбия или лености, от гневливого слова в ответ обидчику, от осуждения, пустословия или самооправдания и т.д.) - значит, это нужно сделать сейчас. Если представился случай помочь ближнему - значит, надо помочь. Если есть возможность помолиться сегодня столько-то - значит, нужно понудить себя к этому. И если встали на молитву - значит, эти полчаса или час мы должны помолиться с подобающим вниманием. И так далее.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такое занятие кажется каким-то... малоэффективным, малозначащим. Вот у Святых - у них, действительно, все было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Добродетель - так уж сразу видно, что добродетель, подвиг - так подвиг. Или, может, это потому, что они были избранные и им изначально была дана благодать так жить?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Так думать не верно. Во-первых, мы не знаем сокровенной жизни Святых. Не знаем 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сереньких будней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в кузнице которых именно и выковывается настоящее доброделание. А во-вторых, не знаем их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подвига доверия Богу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того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мужества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 которым они предавали себя в послушание Господу...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Приходилось слышать высказывания такого типа: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Святым-то было как хорошо: они жили и спасались, переносили все скорби и искушения с легкостью, потому что они были святые!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Хотя на самом деле это не так. Им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не было легко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но они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доверяли Богу.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Они верили, что Господь лучше их самих знает, сколько времени и какую душеполезную тяготу и испытание им нужно понести в данный момент и во всей жизни.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то, что это зачастую бывает нелегко, видим даже из жизни богоизбранных сосудов Божиих. Вот, к примеру, как трудно было пророку Ионе проповедовать в Ниневии об угрожающем ей за ее нечестие разорении (Иона 3, 4). Он от крайней скорби решил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сбежать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от лица Господня в Фарсис. А когда из-за этого преслушания Господь послал бурю на море, и мог потонуть корабль со всеми людьми, то разве легко было Ионе сказать корабельщикам: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Возьмите меня и бросьте меня в море, и море утихнет для вас, ибо я знаю, что ради меня постигла вас эта великая буря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Иона 1, 12). Насколько тяжелые у пророка Ионы были переживания по поводу возложенного на него Господом послушания, можно также судить и по тому высказыванию, которое он произнес, сидя за городом под палящим солнцем рядом с засохшей тыквой: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Лучше мне умереть, нежели жить...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Иона 4, 8). Все это говорит о том, как нелегко было спасаться даже святым Божиим людям.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это вот к чему говорю: насколько нужно быть самоотверженным, чтобы служить Господу. Ведь мы обычно думаем: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хорошо быть святым - святому легко и просто живется!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 из этого при мера видно, насколько порой трудно бывает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человеку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исполнять волю Божию: бывают послушания от Бога как бы тяжкие и неудобоисполнимые...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взять хотя бы пример из жития преподобного Афанасия Афонского (см. Жития Святых 5 июля по ст. стилю). Господь ему открыл, что смерть настигнет его при следующих обстоятельствах: он должен с учениками взойти на верх строящегося храма, кровля которого обрушится, и он вместе с учениками будет умирать под развалинами. И он решился: приготовился и пошел на кровлю храма, зная, что эта кровля рухнет вниз и его настигнет смерть. Причем, смерть настала не сразу, еще какое-то немалое время он умирал медленной, мучительной смертью...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Преподобному Афанасию нужно было иметь мужество, чтобы решиться на это?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конечно, нужно было иметь мужество - идти сознательно на явную смерть! Да еще кроме этого он же сознавал, какой будет соблазн: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вот, мол, так строил храм, что он завалился, да еще самого привалило! Какой это авва?! Что за строитель такой?! Он, наверное, такой-сякой... А мы почитали его как праведника, а он видите, какой несчастной смертью умер!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соблазн, одним словом. Но преподобный, тем не менее, послушался гласа Божия, пошел и выполнил определение Божие.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мы должны не оправдывать свое ничегонеделание какими-то фантастическими представлениями о святых угодниках (что у них, дескать, были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подвиги, а все то, что мы пытаемся принести Господу, не имеет в Его очах никакой цены), а лучше готовиться серьезно к делу послушания Богу: волю Божию исполнять в мелочах. А далее уже больше и больше будем преуспевать в богоугодных делах. Но, к сожалению, мы обычно думаем, что подражать хоть как-то добродетелям Святых для нас невозможно - настоящий подвиг мы представляем себе каким-то неосуществимо высоким. А вот грех обычно в наших глазах бывает весьма маленьким и незначительным...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кому будет от того вред, если я нарушу сегодня пост или лягу спать без вечернего правила?.. Что это? Мелочь! Вот в большом я уже устою! Когда придет настоящее испытание, тогда я буду противиться до конца, уже ни на что не пойду, ни на какие уступки! А сегодня это все мелочи, не заслуживающие внимания...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Но такой настрой есть обольщение, потому что тот, кто неверен в малом, неверен будет и во многом.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(Ин. 1, 12-13) (прим. ред.)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